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0940" w14:textId="03356939" w:rsidR="006170B5" w:rsidRPr="00914A07" w:rsidRDefault="006170B5" w:rsidP="006170B5">
      <w:pPr>
        <w:jc w:val="right"/>
        <w:rPr>
          <w:rFonts w:ascii="Poppins" w:hAnsi="Poppins" w:cs="Poppins"/>
          <w:sz w:val="20"/>
          <w:szCs w:val="20"/>
        </w:rPr>
      </w:pPr>
      <w:r w:rsidRPr="00914A07">
        <w:rPr>
          <w:rFonts w:ascii="Poppins" w:hAnsi="Poppins" w:cs="Poppins"/>
          <w:sz w:val="20"/>
          <w:szCs w:val="20"/>
        </w:rPr>
        <w:t xml:space="preserve">Warszawa, </w:t>
      </w:r>
      <w:r w:rsidR="009A6075" w:rsidRPr="00914A07">
        <w:rPr>
          <w:rFonts w:ascii="Poppins" w:hAnsi="Poppins" w:cs="Poppins"/>
          <w:sz w:val="20"/>
          <w:szCs w:val="20"/>
        </w:rPr>
        <w:t>1</w:t>
      </w:r>
      <w:r w:rsidR="007B0374">
        <w:rPr>
          <w:rFonts w:ascii="Poppins" w:hAnsi="Poppins" w:cs="Poppins"/>
          <w:sz w:val="20"/>
          <w:szCs w:val="20"/>
        </w:rPr>
        <w:t>3</w:t>
      </w:r>
      <w:r w:rsidR="00BF2F46" w:rsidRPr="00914A07">
        <w:rPr>
          <w:rFonts w:ascii="Poppins" w:hAnsi="Poppins" w:cs="Poppins"/>
          <w:sz w:val="20"/>
          <w:szCs w:val="20"/>
        </w:rPr>
        <w:t>.</w:t>
      </w:r>
      <w:r w:rsidR="006C07E3" w:rsidRPr="00914A07">
        <w:rPr>
          <w:rFonts w:ascii="Poppins" w:hAnsi="Poppins" w:cs="Poppins"/>
          <w:sz w:val="20"/>
          <w:szCs w:val="20"/>
        </w:rPr>
        <w:t>0</w:t>
      </w:r>
      <w:r w:rsidR="009A6075" w:rsidRPr="00914A07">
        <w:rPr>
          <w:rFonts w:ascii="Poppins" w:hAnsi="Poppins" w:cs="Poppins"/>
          <w:sz w:val="20"/>
          <w:szCs w:val="20"/>
        </w:rPr>
        <w:t>7</w:t>
      </w:r>
      <w:r w:rsidR="00BF2F46" w:rsidRPr="00914A07">
        <w:rPr>
          <w:rFonts w:ascii="Poppins" w:hAnsi="Poppins" w:cs="Poppins"/>
          <w:sz w:val="20"/>
          <w:szCs w:val="20"/>
        </w:rPr>
        <w:t>.202</w:t>
      </w:r>
      <w:r w:rsidR="006C07E3" w:rsidRPr="00914A07">
        <w:rPr>
          <w:rFonts w:ascii="Poppins" w:hAnsi="Poppins" w:cs="Poppins"/>
          <w:sz w:val="20"/>
          <w:szCs w:val="20"/>
        </w:rPr>
        <w:t>3</w:t>
      </w:r>
      <w:r w:rsidR="00BF2F46" w:rsidRPr="00914A07">
        <w:rPr>
          <w:rFonts w:ascii="Poppins" w:hAnsi="Poppins" w:cs="Poppins"/>
          <w:sz w:val="20"/>
          <w:szCs w:val="20"/>
        </w:rPr>
        <w:t xml:space="preserve"> r.</w:t>
      </w:r>
    </w:p>
    <w:p w14:paraId="1907DD98" w14:textId="12AF4FD6" w:rsidR="00CA33AD" w:rsidRPr="00914A07" w:rsidRDefault="00293F01" w:rsidP="00CA33AD">
      <w:pPr>
        <w:rPr>
          <w:rFonts w:ascii="Poppins" w:hAnsi="Poppins" w:cs="Poppins"/>
        </w:rPr>
      </w:pPr>
      <w:r w:rsidRPr="00914A07">
        <w:rPr>
          <w:rFonts w:ascii="Poppins" w:hAnsi="Poppins" w:cs="Poppins"/>
        </w:rPr>
        <w:t xml:space="preserve">Autor: </w:t>
      </w:r>
      <w:r w:rsidR="00BF2F46" w:rsidRPr="00914A07">
        <w:rPr>
          <w:rFonts w:ascii="Poppins" w:hAnsi="Poppins" w:cs="Poppins"/>
        </w:rPr>
        <w:t xml:space="preserve">Jarosław </w:t>
      </w:r>
      <w:proofErr w:type="spellStart"/>
      <w:r w:rsidR="00BF2F46" w:rsidRPr="00914A07">
        <w:rPr>
          <w:rFonts w:ascii="Poppins" w:hAnsi="Poppins" w:cs="Poppins"/>
        </w:rPr>
        <w:t>Jędrzyński</w:t>
      </w:r>
      <w:proofErr w:type="spellEnd"/>
      <w:r w:rsidR="00914A07" w:rsidRPr="00914A07">
        <w:rPr>
          <w:rFonts w:ascii="Poppins" w:hAnsi="Poppins" w:cs="Poppins"/>
        </w:rPr>
        <w:t>, ekspert portalu RynekPierwotny.pl</w:t>
      </w:r>
    </w:p>
    <w:p w14:paraId="2FCB2604" w14:textId="19BBB6CD" w:rsidR="00BC0222" w:rsidRPr="00914A07" w:rsidRDefault="00BC0222" w:rsidP="00914A07">
      <w:pPr>
        <w:spacing w:before="120" w:after="120" w:line="240" w:lineRule="auto"/>
        <w:jc w:val="both"/>
        <w:rPr>
          <w:rFonts w:ascii="Poppins" w:eastAsia="Calibri" w:hAnsi="Poppins" w:cs="Poppins"/>
          <w:b/>
          <w:sz w:val="32"/>
          <w:szCs w:val="32"/>
        </w:rPr>
      </w:pPr>
      <w:r w:rsidRPr="00914A07">
        <w:rPr>
          <w:rFonts w:ascii="Poppins" w:eastAsia="Calibri" w:hAnsi="Poppins" w:cs="Poppins"/>
          <w:b/>
          <w:sz w:val="32"/>
          <w:szCs w:val="32"/>
        </w:rPr>
        <w:t>Sprzedaż deweloperów giełdowych w II kw. na wznoszącej fali</w:t>
      </w:r>
    </w:p>
    <w:p w14:paraId="01BE0841" w14:textId="6794155D" w:rsidR="00BC0222" w:rsidRPr="00914A07" w:rsidRDefault="00BC0222" w:rsidP="00914A07">
      <w:pPr>
        <w:spacing w:before="120" w:after="120" w:line="240" w:lineRule="auto"/>
        <w:jc w:val="both"/>
        <w:rPr>
          <w:rFonts w:ascii="Poppins" w:eastAsia="Calibri" w:hAnsi="Poppins" w:cs="Poppins"/>
          <w:b/>
          <w:sz w:val="21"/>
          <w:szCs w:val="21"/>
        </w:rPr>
      </w:pPr>
      <w:r w:rsidRPr="00914A07">
        <w:rPr>
          <w:rFonts w:ascii="Poppins" w:eastAsia="Calibri" w:hAnsi="Poppins" w:cs="Poppins"/>
          <w:b/>
          <w:sz w:val="21"/>
          <w:szCs w:val="21"/>
        </w:rPr>
        <w:t xml:space="preserve">W drugim kwartale br. kontraktacja deweloperów mieszkaniowych notowanych na rynku podstawowym i </w:t>
      </w:r>
      <w:proofErr w:type="spellStart"/>
      <w:r w:rsidRPr="00914A07">
        <w:rPr>
          <w:rFonts w:ascii="Poppins" w:eastAsia="Calibri" w:hAnsi="Poppins" w:cs="Poppins"/>
          <w:b/>
          <w:sz w:val="21"/>
          <w:szCs w:val="21"/>
        </w:rPr>
        <w:t>Catalyst</w:t>
      </w:r>
      <w:proofErr w:type="spellEnd"/>
      <w:r w:rsidRPr="00914A07">
        <w:rPr>
          <w:rFonts w:ascii="Poppins" w:eastAsia="Calibri" w:hAnsi="Poppins" w:cs="Poppins"/>
          <w:b/>
          <w:sz w:val="21"/>
          <w:szCs w:val="21"/>
        </w:rPr>
        <w:t xml:space="preserve"> warszawskiej GPW uległa wyraźnej poprawie</w:t>
      </w:r>
      <w:r w:rsidR="000230FC">
        <w:rPr>
          <w:rFonts w:ascii="Poppins" w:eastAsia="Calibri" w:hAnsi="Poppins" w:cs="Poppins"/>
          <w:b/>
          <w:sz w:val="21"/>
          <w:szCs w:val="21"/>
        </w:rPr>
        <w:t>,</w:t>
      </w:r>
      <w:r w:rsidRPr="00914A07">
        <w:rPr>
          <w:rFonts w:ascii="Poppins" w:eastAsia="Calibri" w:hAnsi="Poppins" w:cs="Poppins"/>
          <w:b/>
          <w:sz w:val="21"/>
          <w:szCs w:val="21"/>
        </w:rPr>
        <w:t xml:space="preserve"> w każdej z relacji czasowych. Tym samym stan koniunktury sprzedażowej rynku pierwotnego</w:t>
      </w:r>
      <w:r w:rsidR="000230FC">
        <w:rPr>
          <w:rFonts w:ascii="Poppins" w:eastAsia="Calibri" w:hAnsi="Poppins" w:cs="Poppins"/>
          <w:b/>
          <w:sz w:val="21"/>
          <w:szCs w:val="21"/>
        </w:rPr>
        <w:t>,</w:t>
      </w:r>
      <w:r w:rsidRPr="00914A07">
        <w:rPr>
          <w:rFonts w:ascii="Poppins" w:eastAsia="Calibri" w:hAnsi="Poppins" w:cs="Poppins"/>
          <w:b/>
          <w:sz w:val="21"/>
          <w:szCs w:val="21"/>
        </w:rPr>
        <w:t xml:space="preserve"> mierzony wynikami giełdowych tuzów, wydaje się sygnalizować przesilenie w kierunku kolejnej </w:t>
      </w:r>
      <w:r w:rsidR="00C927BC" w:rsidRPr="00914A07">
        <w:rPr>
          <w:rFonts w:ascii="Poppins" w:eastAsia="Calibri" w:hAnsi="Poppins" w:cs="Poppins"/>
          <w:b/>
          <w:sz w:val="21"/>
          <w:szCs w:val="21"/>
        </w:rPr>
        <w:t>faz</w:t>
      </w:r>
      <w:r w:rsidR="00D65692" w:rsidRPr="00914A07">
        <w:rPr>
          <w:rFonts w:ascii="Poppins" w:eastAsia="Calibri" w:hAnsi="Poppins" w:cs="Poppins"/>
          <w:b/>
          <w:sz w:val="21"/>
          <w:szCs w:val="21"/>
        </w:rPr>
        <w:t>y</w:t>
      </w:r>
      <w:r w:rsidR="00C927BC" w:rsidRPr="00914A07">
        <w:rPr>
          <w:rFonts w:ascii="Poppins" w:eastAsia="Calibri" w:hAnsi="Poppins" w:cs="Poppins"/>
          <w:b/>
          <w:sz w:val="21"/>
          <w:szCs w:val="21"/>
        </w:rPr>
        <w:t xml:space="preserve"> ożywienia.</w:t>
      </w:r>
    </w:p>
    <w:p w14:paraId="2CD59AD2" w14:textId="71E6F380" w:rsidR="00A95C5B" w:rsidRPr="00354F19" w:rsidRDefault="003E40E3" w:rsidP="00914A07">
      <w:pPr>
        <w:spacing w:before="120" w:after="120" w:line="240" w:lineRule="auto"/>
        <w:jc w:val="both"/>
        <w:rPr>
          <w:rFonts w:ascii="Poppins" w:eastAsia="Calibri" w:hAnsi="Poppins" w:cs="Poppins"/>
          <w:b/>
          <w:sz w:val="20"/>
          <w:szCs w:val="20"/>
        </w:rPr>
      </w:pPr>
      <w:r w:rsidRPr="00354F19">
        <w:rPr>
          <w:rFonts w:ascii="Poppins" w:eastAsia="Calibri" w:hAnsi="Poppins" w:cs="Poppins"/>
          <w:b/>
          <w:sz w:val="20"/>
          <w:szCs w:val="20"/>
        </w:rPr>
        <w:t>Statystyczne symptomy przesilenia koniunktury</w:t>
      </w:r>
    </w:p>
    <w:p w14:paraId="6509A371" w14:textId="7DD11695" w:rsidR="008B0D3B" w:rsidRPr="00354F19" w:rsidRDefault="00C927BC" w:rsidP="00914A07">
      <w:pPr>
        <w:spacing w:before="120" w:after="120" w:line="240" w:lineRule="auto"/>
        <w:jc w:val="both"/>
        <w:rPr>
          <w:rFonts w:ascii="Poppins" w:eastAsia="Calibri" w:hAnsi="Poppins" w:cs="Poppins"/>
          <w:bCs/>
          <w:sz w:val="20"/>
          <w:szCs w:val="20"/>
        </w:rPr>
      </w:pPr>
      <w:r w:rsidRPr="00354F19">
        <w:rPr>
          <w:rFonts w:ascii="Poppins" w:eastAsia="Calibri" w:hAnsi="Poppins" w:cs="Poppins"/>
          <w:bCs/>
          <w:sz w:val="20"/>
          <w:szCs w:val="20"/>
        </w:rPr>
        <w:t xml:space="preserve">Po nieco ponad półtorarocznym okresie ostrego hamowania sprzedażowego boomu na pierwotnym rynku mieszkaniowym, </w:t>
      </w:r>
      <w:r w:rsidR="00C8273A" w:rsidRPr="00354F19">
        <w:rPr>
          <w:rFonts w:ascii="Poppins" w:eastAsia="Calibri" w:hAnsi="Poppins" w:cs="Poppins"/>
          <w:bCs/>
          <w:sz w:val="20"/>
          <w:szCs w:val="20"/>
        </w:rPr>
        <w:t xml:space="preserve">stan </w:t>
      </w:r>
      <w:r w:rsidR="00D65692" w:rsidRPr="00354F19">
        <w:rPr>
          <w:rFonts w:ascii="Poppins" w:eastAsia="Calibri" w:hAnsi="Poppins" w:cs="Poppins"/>
          <w:bCs/>
          <w:sz w:val="20"/>
          <w:szCs w:val="20"/>
        </w:rPr>
        <w:t>koniunktur</w:t>
      </w:r>
      <w:r w:rsidR="00C8273A" w:rsidRPr="00354F19">
        <w:rPr>
          <w:rFonts w:ascii="Poppins" w:eastAsia="Calibri" w:hAnsi="Poppins" w:cs="Poppins"/>
          <w:bCs/>
          <w:sz w:val="20"/>
          <w:szCs w:val="20"/>
        </w:rPr>
        <w:t xml:space="preserve">y w minionym kwartale zaprezentował wyraźne symptomy powrotu do normalności. </w:t>
      </w:r>
      <w:r w:rsidR="000230FC" w:rsidRPr="00354F19">
        <w:rPr>
          <w:rFonts w:ascii="Poppins" w:eastAsia="Calibri" w:hAnsi="Poppins" w:cs="Poppins"/>
          <w:bCs/>
          <w:sz w:val="20"/>
          <w:szCs w:val="20"/>
        </w:rPr>
        <w:t xml:space="preserve">Jak tłumaczą eksperci portalu </w:t>
      </w:r>
      <w:hyperlink r:id="rId8" w:history="1">
        <w:r w:rsidR="000230FC" w:rsidRPr="00354F19">
          <w:rPr>
            <w:rStyle w:val="Hipercze"/>
            <w:rFonts w:ascii="Poppins" w:eastAsia="Calibri" w:hAnsi="Poppins" w:cs="Poppins"/>
            <w:bCs/>
            <w:sz w:val="20"/>
            <w:szCs w:val="20"/>
          </w:rPr>
          <w:t>RynekPierwotny.pl</w:t>
        </w:r>
      </w:hyperlink>
      <w:r w:rsidR="000230FC" w:rsidRPr="00354F19">
        <w:rPr>
          <w:rFonts w:ascii="Poppins" w:eastAsia="Calibri" w:hAnsi="Poppins" w:cs="Poppins"/>
          <w:bCs/>
          <w:sz w:val="20"/>
          <w:szCs w:val="20"/>
        </w:rPr>
        <w:t xml:space="preserve"> b</w:t>
      </w:r>
      <w:r w:rsidR="00C8273A" w:rsidRPr="00354F19">
        <w:rPr>
          <w:rFonts w:ascii="Poppins" w:eastAsia="Calibri" w:hAnsi="Poppins" w:cs="Poppins"/>
          <w:bCs/>
          <w:sz w:val="20"/>
          <w:szCs w:val="20"/>
        </w:rPr>
        <w:t>yć może jest jeszcze zbyt wcześnie, by po relatywnie krótkim okresie spowolnienia ogłaszać fakt rynkowego przesilenia,</w:t>
      </w:r>
      <w:r w:rsidR="00A95C5B" w:rsidRPr="00354F19">
        <w:rPr>
          <w:rFonts w:ascii="Poppins" w:eastAsia="Calibri" w:hAnsi="Poppins" w:cs="Poppins"/>
          <w:bCs/>
          <w:sz w:val="20"/>
          <w:szCs w:val="20"/>
        </w:rPr>
        <w:t xml:space="preserve"> </w:t>
      </w:r>
      <w:r w:rsidR="00C8273A" w:rsidRPr="00354F19">
        <w:rPr>
          <w:rFonts w:ascii="Poppins" w:eastAsia="Calibri" w:hAnsi="Poppins" w:cs="Poppins"/>
          <w:bCs/>
          <w:sz w:val="20"/>
          <w:szCs w:val="20"/>
        </w:rPr>
        <w:t>jednak statystyki sprzedaży nowych mieszkań, nie tylko te dotyczące deweloperskich spółek giełdowych, dość jednoznacznie to potwierdzają.</w:t>
      </w:r>
    </w:p>
    <w:p w14:paraId="676375D3" w14:textId="4DEB3C7A" w:rsidR="00354F19" w:rsidRPr="00354F19" w:rsidRDefault="00354F19" w:rsidP="00354F19">
      <w:pPr>
        <w:pStyle w:val="Textbody"/>
        <w:contextualSpacing/>
        <w:jc w:val="center"/>
        <w:rPr>
          <w:rFonts w:ascii="Poppins" w:eastAsia="Calibri" w:hAnsi="Poppins" w:cs="Poppins"/>
          <w:sz w:val="20"/>
          <w:szCs w:val="20"/>
        </w:rPr>
      </w:pPr>
      <w:r w:rsidRPr="00354F19">
        <w:rPr>
          <w:rFonts w:ascii="Poppins" w:eastAsia="Calibri" w:hAnsi="Poppins" w:cs="Poppins"/>
          <w:noProof/>
          <w:sz w:val="20"/>
          <w:szCs w:val="20"/>
        </w:rPr>
        <w:drawing>
          <wp:inline distT="0" distB="0" distL="0" distR="0" wp14:anchorId="7323A2FC" wp14:editId="52437A23">
            <wp:extent cx="4562475" cy="5562558"/>
            <wp:effectExtent l="0" t="0" r="0" b="635"/>
            <wp:docPr id="191232425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134" cy="558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95AB0" w14:textId="2B7EC88F" w:rsidR="008B0D3B" w:rsidRPr="00354F19" w:rsidRDefault="008B0D3B" w:rsidP="00914A07">
      <w:pPr>
        <w:pStyle w:val="Textbody"/>
        <w:contextualSpacing/>
        <w:jc w:val="both"/>
        <w:rPr>
          <w:rFonts w:ascii="Poppins" w:hAnsi="Poppins" w:cs="Poppins"/>
          <w:b/>
          <w:sz w:val="20"/>
          <w:szCs w:val="20"/>
        </w:rPr>
      </w:pPr>
      <w:r w:rsidRPr="00354F19">
        <w:rPr>
          <w:rFonts w:ascii="Poppins" w:eastAsia="Calibri" w:hAnsi="Poppins" w:cs="Poppins"/>
          <w:sz w:val="20"/>
          <w:szCs w:val="20"/>
        </w:rPr>
        <w:lastRenderedPageBreak/>
        <w:t>Notowana na rodzimej GPW stawka piętnastu deweloperów mieszkaniowych</w:t>
      </w:r>
      <w:r w:rsidR="00D2022F" w:rsidRPr="00354F19">
        <w:rPr>
          <w:rFonts w:ascii="Poppins" w:eastAsia="Calibri" w:hAnsi="Poppins" w:cs="Poppins"/>
          <w:sz w:val="20"/>
          <w:szCs w:val="20"/>
        </w:rPr>
        <w:t>,</w:t>
      </w:r>
      <w:r w:rsidRPr="00354F19">
        <w:rPr>
          <w:rFonts w:ascii="Poppins" w:eastAsia="Calibri" w:hAnsi="Poppins" w:cs="Poppins"/>
          <w:sz w:val="20"/>
          <w:szCs w:val="20"/>
        </w:rPr>
        <w:t xml:space="preserve"> w okresie kwiecień-czerwiec br. znalazła nabywców na nieco ponad 6 tys. lokali. To o 34 proc. więcej licząc rok do roku i niemal dokładnie jedną piątą lepiej w relacji kwartał do kwartału. Podobnie optymistycznie prezentuje się wynik ogółem pierwszego półrocza na poziomie 11 tys. lokali, oznaczający progres w stosunku do analogicznego okresu roku ubiegłego o 1</w:t>
      </w:r>
      <w:r w:rsidR="00A95C5B" w:rsidRPr="00354F19">
        <w:rPr>
          <w:rFonts w:ascii="Poppins" w:eastAsia="Calibri" w:hAnsi="Poppins" w:cs="Poppins"/>
          <w:sz w:val="20"/>
          <w:szCs w:val="20"/>
        </w:rPr>
        <w:t>4</w:t>
      </w:r>
      <w:r w:rsidRPr="00354F19">
        <w:rPr>
          <w:rFonts w:ascii="Poppins" w:eastAsia="Calibri" w:hAnsi="Poppins" w:cs="Poppins"/>
          <w:sz w:val="20"/>
          <w:szCs w:val="20"/>
        </w:rPr>
        <w:t xml:space="preserve"> proc.</w:t>
      </w:r>
    </w:p>
    <w:p w14:paraId="3E18CA22" w14:textId="40A5B85C" w:rsidR="008B0D3B" w:rsidRPr="00354F19" w:rsidRDefault="008B0D3B" w:rsidP="00914A07">
      <w:pPr>
        <w:spacing w:before="120" w:after="120"/>
        <w:jc w:val="both"/>
        <w:rPr>
          <w:rFonts w:ascii="Poppins" w:eastAsia="Calibri" w:hAnsi="Poppins" w:cs="Poppins"/>
          <w:sz w:val="20"/>
          <w:szCs w:val="20"/>
        </w:rPr>
      </w:pPr>
      <w:r w:rsidRPr="00354F19">
        <w:rPr>
          <w:rFonts w:ascii="Poppins" w:eastAsia="Calibri" w:hAnsi="Poppins" w:cs="Poppins"/>
          <w:sz w:val="20"/>
          <w:szCs w:val="20"/>
        </w:rPr>
        <w:t>Co istotne, można założyć, że praktycznie cała stawka prezentowanych firm znalazła się</w:t>
      </w:r>
      <w:r w:rsidR="00A67EB7" w:rsidRPr="00354F19">
        <w:rPr>
          <w:rFonts w:ascii="Poppins" w:eastAsia="Calibri" w:hAnsi="Poppins" w:cs="Poppins"/>
          <w:sz w:val="20"/>
          <w:szCs w:val="20"/>
        </w:rPr>
        <w:t xml:space="preserve"> wyraźnie</w:t>
      </w:r>
      <w:r w:rsidRPr="00354F19">
        <w:rPr>
          <w:rFonts w:ascii="Poppins" w:eastAsia="Calibri" w:hAnsi="Poppins" w:cs="Poppins"/>
          <w:sz w:val="20"/>
          <w:szCs w:val="20"/>
        </w:rPr>
        <w:t xml:space="preserve"> „nad kreską”, a wyniki ujemne są sporadyczne i raczej bez większego znaczenia dla ogólnego obrazu rynku. Za to rezultaty kilkudziesięcioprocentowe, a nawet </w:t>
      </w:r>
      <w:r w:rsidR="00A95C5B" w:rsidRPr="00354F19">
        <w:rPr>
          <w:rFonts w:ascii="Poppins" w:eastAsia="Calibri" w:hAnsi="Poppins" w:cs="Poppins"/>
          <w:sz w:val="20"/>
          <w:szCs w:val="20"/>
        </w:rPr>
        <w:t xml:space="preserve">kilka </w:t>
      </w:r>
      <w:r w:rsidRPr="00354F19">
        <w:rPr>
          <w:rFonts w:ascii="Poppins" w:eastAsia="Calibri" w:hAnsi="Poppins" w:cs="Poppins"/>
          <w:sz w:val="20"/>
          <w:szCs w:val="20"/>
        </w:rPr>
        <w:t>trzycyfrow</w:t>
      </w:r>
      <w:r w:rsidR="00A67EB7" w:rsidRPr="00354F19">
        <w:rPr>
          <w:rFonts w:ascii="Poppins" w:eastAsia="Calibri" w:hAnsi="Poppins" w:cs="Poppins"/>
          <w:sz w:val="20"/>
          <w:szCs w:val="20"/>
        </w:rPr>
        <w:t>ych</w:t>
      </w:r>
      <w:r w:rsidRPr="00354F19">
        <w:rPr>
          <w:rFonts w:ascii="Poppins" w:eastAsia="Calibri" w:hAnsi="Poppins" w:cs="Poppins"/>
          <w:sz w:val="20"/>
          <w:szCs w:val="20"/>
        </w:rPr>
        <w:t xml:space="preserve"> na plus, są bardzo wyraźnie zaakcentowanym elementem bieżących statystyk kontraktacji giełdowych tuzów deweloperki mieszkaniowej.  Fakt ten najlepiej potwierdza zdecydowaną poprawę ich sytuacji rynkowej, być może charakterystyczn</w:t>
      </w:r>
      <w:r w:rsidR="009C36E3" w:rsidRPr="00354F19">
        <w:rPr>
          <w:rFonts w:ascii="Poppins" w:eastAsia="Calibri" w:hAnsi="Poppins" w:cs="Poppins"/>
          <w:sz w:val="20"/>
          <w:szCs w:val="20"/>
        </w:rPr>
        <w:t>ej</w:t>
      </w:r>
      <w:r w:rsidRPr="00354F19">
        <w:rPr>
          <w:rFonts w:ascii="Poppins" w:eastAsia="Calibri" w:hAnsi="Poppins" w:cs="Poppins"/>
          <w:sz w:val="20"/>
          <w:szCs w:val="20"/>
        </w:rPr>
        <w:t xml:space="preserve"> już dla wstępnej fazy kolejnej prosperity. </w:t>
      </w:r>
    </w:p>
    <w:p w14:paraId="5BEB7AD6" w14:textId="534405F2" w:rsidR="00A95C5B" w:rsidRPr="00354F19" w:rsidRDefault="00A95C5B" w:rsidP="00914A07">
      <w:pPr>
        <w:spacing w:before="120" w:after="120"/>
        <w:jc w:val="both"/>
        <w:rPr>
          <w:rFonts w:ascii="Poppins" w:eastAsia="Calibri" w:hAnsi="Poppins" w:cs="Poppins"/>
          <w:b/>
          <w:bCs/>
          <w:sz w:val="20"/>
          <w:szCs w:val="20"/>
        </w:rPr>
      </w:pPr>
      <w:r w:rsidRPr="00354F19">
        <w:rPr>
          <w:rFonts w:ascii="Poppins" w:eastAsia="Calibri" w:hAnsi="Poppins" w:cs="Poppins"/>
          <w:b/>
          <w:bCs/>
          <w:sz w:val="20"/>
          <w:szCs w:val="20"/>
        </w:rPr>
        <w:t>W hipotekach coraz lepiej</w:t>
      </w:r>
    </w:p>
    <w:p w14:paraId="583BF3BA" w14:textId="451D7255" w:rsidR="002D6C21" w:rsidRPr="00354F19" w:rsidRDefault="00A95C5B" w:rsidP="00914A07">
      <w:pPr>
        <w:spacing w:before="120" w:after="120" w:line="240" w:lineRule="auto"/>
        <w:jc w:val="both"/>
        <w:rPr>
          <w:rFonts w:ascii="Poppins" w:eastAsia="Calibri" w:hAnsi="Poppins" w:cs="Poppins"/>
          <w:bCs/>
          <w:sz w:val="20"/>
          <w:szCs w:val="20"/>
        </w:rPr>
      </w:pPr>
      <w:r w:rsidRPr="00354F19">
        <w:rPr>
          <w:rFonts w:ascii="Poppins" w:eastAsia="Calibri" w:hAnsi="Poppins" w:cs="Poppins"/>
          <w:bCs/>
          <w:sz w:val="20"/>
          <w:szCs w:val="20"/>
        </w:rPr>
        <w:t>Za poprawę koniunktury sprzedażowej pierwotnego segmentu mieszkaniówki</w:t>
      </w:r>
      <w:r w:rsidR="00E848CE">
        <w:rPr>
          <w:rFonts w:ascii="Poppins" w:eastAsia="Calibri" w:hAnsi="Poppins" w:cs="Poppins"/>
          <w:bCs/>
          <w:sz w:val="20"/>
          <w:szCs w:val="20"/>
        </w:rPr>
        <w:t>,</w:t>
      </w:r>
      <w:r w:rsidRPr="00354F19">
        <w:rPr>
          <w:rFonts w:ascii="Poppins" w:eastAsia="Calibri" w:hAnsi="Poppins" w:cs="Poppins"/>
          <w:bCs/>
          <w:sz w:val="20"/>
          <w:szCs w:val="20"/>
        </w:rPr>
        <w:t xml:space="preserve"> najprawdopodobniej w pierwszym rzędzie</w:t>
      </w:r>
      <w:r w:rsidR="00E848CE">
        <w:rPr>
          <w:rFonts w:ascii="Poppins" w:eastAsia="Calibri" w:hAnsi="Poppins" w:cs="Poppins"/>
          <w:bCs/>
          <w:sz w:val="20"/>
          <w:szCs w:val="20"/>
        </w:rPr>
        <w:t>,</w:t>
      </w:r>
      <w:r w:rsidRPr="00354F19">
        <w:rPr>
          <w:rFonts w:ascii="Poppins" w:eastAsia="Calibri" w:hAnsi="Poppins" w:cs="Poppins"/>
          <w:bCs/>
          <w:sz w:val="20"/>
          <w:szCs w:val="20"/>
        </w:rPr>
        <w:t xml:space="preserve"> odpowiada z wolna powracający do normalności rynek kredytów mieszkaniowych. </w:t>
      </w:r>
      <w:r w:rsidR="00590495" w:rsidRPr="00354F19">
        <w:rPr>
          <w:rFonts w:ascii="Poppins" w:eastAsia="Calibri" w:hAnsi="Poppins" w:cs="Poppins"/>
          <w:bCs/>
          <w:sz w:val="20"/>
          <w:szCs w:val="20"/>
        </w:rPr>
        <w:t>Jak zauważają eksperci portalu RynekPierwotny.pl c</w:t>
      </w:r>
      <w:r w:rsidRPr="00354F19">
        <w:rPr>
          <w:rFonts w:ascii="Poppins" w:eastAsia="Calibri" w:hAnsi="Poppins" w:cs="Poppins"/>
          <w:bCs/>
          <w:sz w:val="20"/>
          <w:szCs w:val="20"/>
        </w:rPr>
        <w:t xml:space="preserve">o prawda prognozy wciąż nie są hurraoptymistyczne, nie przekraczając tegorocznego wolumenu </w:t>
      </w:r>
      <w:r w:rsidR="00BD00B0" w:rsidRPr="00354F19">
        <w:rPr>
          <w:rFonts w:ascii="Poppins" w:eastAsia="Calibri" w:hAnsi="Poppins" w:cs="Poppins"/>
          <w:bCs/>
          <w:sz w:val="20"/>
          <w:szCs w:val="20"/>
        </w:rPr>
        <w:t xml:space="preserve">na poziomie około 100 tys. jednostek, jednak </w:t>
      </w:r>
      <w:r w:rsidR="000230FC" w:rsidRPr="00354F19">
        <w:rPr>
          <w:rFonts w:ascii="Poppins" w:eastAsia="Calibri" w:hAnsi="Poppins" w:cs="Poppins"/>
          <w:bCs/>
          <w:sz w:val="20"/>
          <w:szCs w:val="20"/>
        </w:rPr>
        <w:t>sami</w:t>
      </w:r>
      <w:r w:rsidR="00BD00B0" w:rsidRPr="00354F19">
        <w:rPr>
          <w:rFonts w:ascii="Poppins" w:eastAsia="Calibri" w:hAnsi="Poppins" w:cs="Poppins"/>
          <w:bCs/>
          <w:sz w:val="20"/>
          <w:szCs w:val="20"/>
        </w:rPr>
        <w:t xml:space="preserve"> deweloperzy komunikują tu znaczn</w:t>
      </w:r>
      <w:r w:rsidR="002D6C21" w:rsidRPr="00354F19">
        <w:rPr>
          <w:rFonts w:ascii="Poppins" w:eastAsia="Calibri" w:hAnsi="Poppins" w:cs="Poppins"/>
          <w:bCs/>
          <w:sz w:val="20"/>
          <w:szCs w:val="20"/>
        </w:rPr>
        <w:t>ą</w:t>
      </w:r>
      <w:r w:rsidR="00BD00B0" w:rsidRPr="00354F19">
        <w:rPr>
          <w:rFonts w:ascii="Poppins" w:eastAsia="Calibri" w:hAnsi="Poppins" w:cs="Poppins"/>
          <w:bCs/>
          <w:sz w:val="20"/>
          <w:szCs w:val="20"/>
        </w:rPr>
        <w:t xml:space="preserve"> poprawę w II kwartale. O ile bowiem na początku roku zdecydowanie przeważały zakupy gotówkowe, to od kwietnia sytuacja uległa zdecydowanemu odwróceniu na rzecz hipotek</w:t>
      </w:r>
      <w:r w:rsidR="002D6C21" w:rsidRPr="00354F19">
        <w:rPr>
          <w:rFonts w:ascii="Poppins" w:eastAsia="Calibri" w:hAnsi="Poppins" w:cs="Poppins"/>
          <w:bCs/>
          <w:sz w:val="20"/>
          <w:szCs w:val="20"/>
        </w:rPr>
        <w:t>.</w:t>
      </w:r>
    </w:p>
    <w:p w14:paraId="580F5D08" w14:textId="03EE4DAC" w:rsidR="008B0D3B" w:rsidRPr="00354F19" w:rsidRDefault="002D6C21" w:rsidP="00914A07">
      <w:pPr>
        <w:spacing w:before="120" w:after="120" w:line="240" w:lineRule="auto"/>
        <w:jc w:val="both"/>
        <w:rPr>
          <w:rFonts w:ascii="Poppins" w:eastAsia="Calibri" w:hAnsi="Poppins" w:cs="Poppins"/>
          <w:bCs/>
          <w:sz w:val="20"/>
          <w:szCs w:val="20"/>
        </w:rPr>
      </w:pPr>
      <w:r w:rsidRPr="00354F19">
        <w:rPr>
          <w:rFonts w:ascii="Poppins" w:eastAsia="Calibri" w:hAnsi="Poppins" w:cs="Poppins"/>
          <w:bCs/>
          <w:sz w:val="20"/>
          <w:szCs w:val="20"/>
        </w:rPr>
        <w:t xml:space="preserve">Do tego sama perspektywa uruchomienia od połowy roku kredytów preferencyjnych BK 2% </w:t>
      </w:r>
      <w:r w:rsidR="003E40E3" w:rsidRPr="00354F19">
        <w:rPr>
          <w:rFonts w:ascii="Poppins" w:eastAsia="Calibri" w:hAnsi="Poppins" w:cs="Poppins"/>
          <w:bCs/>
          <w:sz w:val="20"/>
          <w:szCs w:val="20"/>
        </w:rPr>
        <w:t xml:space="preserve">już od dłuższego czasu </w:t>
      </w:r>
      <w:r w:rsidRPr="00354F19">
        <w:rPr>
          <w:rFonts w:ascii="Poppins" w:eastAsia="Calibri" w:hAnsi="Poppins" w:cs="Poppins"/>
          <w:bCs/>
          <w:sz w:val="20"/>
          <w:szCs w:val="20"/>
        </w:rPr>
        <w:t xml:space="preserve">coraz bardziej elektryzowała rynek. </w:t>
      </w:r>
      <w:r w:rsidR="003E40E3" w:rsidRPr="00354F19">
        <w:rPr>
          <w:rFonts w:ascii="Poppins" w:eastAsia="Calibri" w:hAnsi="Poppins" w:cs="Poppins"/>
          <w:bCs/>
          <w:sz w:val="20"/>
          <w:szCs w:val="20"/>
        </w:rPr>
        <w:t>Teraz, gdy ruszyła misja rządowego programu wspierającego zakupy pierwszego mieszkania, jego stymulujący charakter powinien ulec dalszemu wzmocnieniu.</w:t>
      </w:r>
    </w:p>
    <w:p w14:paraId="26D5B060" w14:textId="32EA55DC" w:rsidR="003E40E3" w:rsidRPr="00354F19" w:rsidRDefault="00F8319C" w:rsidP="00914A07">
      <w:pPr>
        <w:spacing w:before="120" w:after="120" w:line="240" w:lineRule="auto"/>
        <w:jc w:val="both"/>
        <w:rPr>
          <w:rFonts w:ascii="Poppins" w:eastAsia="Calibri" w:hAnsi="Poppins" w:cs="Poppins"/>
          <w:b/>
          <w:sz w:val="20"/>
          <w:szCs w:val="20"/>
        </w:rPr>
      </w:pPr>
      <w:r w:rsidRPr="00354F19">
        <w:rPr>
          <w:rFonts w:ascii="Poppins" w:eastAsia="Calibri" w:hAnsi="Poppins" w:cs="Poppins"/>
          <w:b/>
          <w:sz w:val="20"/>
          <w:szCs w:val="20"/>
        </w:rPr>
        <w:t>Euforia na giełdzie i sceptycyzm deweloperów</w:t>
      </w:r>
    </w:p>
    <w:p w14:paraId="3FAD5155" w14:textId="2599E99B" w:rsidR="003E40E3" w:rsidRPr="00354F19" w:rsidRDefault="00F8319C" w:rsidP="00914A07">
      <w:pPr>
        <w:spacing w:before="120" w:after="120" w:line="240" w:lineRule="auto"/>
        <w:jc w:val="both"/>
        <w:rPr>
          <w:rFonts w:ascii="Poppins" w:eastAsia="Calibri" w:hAnsi="Poppins" w:cs="Poppins"/>
          <w:bCs/>
          <w:sz w:val="20"/>
          <w:szCs w:val="20"/>
        </w:rPr>
      </w:pPr>
      <w:r w:rsidRPr="00354F19">
        <w:rPr>
          <w:rFonts w:ascii="Poppins" w:eastAsia="Calibri" w:hAnsi="Poppins" w:cs="Poppins"/>
          <w:bCs/>
          <w:sz w:val="20"/>
          <w:szCs w:val="20"/>
        </w:rPr>
        <w:t xml:space="preserve">Tymczasem za coraz lepszą sprzedażą mieszkań z pierwszej ręki nie podąża wzrost aktywności inwestycyjnej deweloperów, którzy w </w:t>
      </w:r>
      <w:r w:rsidR="000230FC" w:rsidRPr="00354F19">
        <w:rPr>
          <w:rFonts w:ascii="Poppins" w:eastAsia="Calibri" w:hAnsi="Poppins" w:cs="Poppins"/>
          <w:bCs/>
          <w:sz w:val="20"/>
          <w:szCs w:val="20"/>
        </w:rPr>
        <w:t>GUS-</w:t>
      </w:r>
      <w:r w:rsidR="00A67EB7" w:rsidRPr="00354F19">
        <w:rPr>
          <w:rFonts w:ascii="Poppins" w:eastAsia="Calibri" w:hAnsi="Poppins" w:cs="Poppins"/>
          <w:bCs/>
          <w:sz w:val="20"/>
          <w:szCs w:val="20"/>
        </w:rPr>
        <w:t xml:space="preserve">owskich </w:t>
      </w:r>
      <w:r w:rsidRPr="00354F19">
        <w:rPr>
          <w:rFonts w:ascii="Poppins" w:eastAsia="Calibri" w:hAnsi="Poppins" w:cs="Poppins"/>
          <w:bCs/>
          <w:sz w:val="20"/>
          <w:szCs w:val="20"/>
        </w:rPr>
        <w:t>statystykach</w:t>
      </w:r>
      <w:r w:rsidR="00A67EB7" w:rsidRPr="00354F19">
        <w:rPr>
          <w:rFonts w:ascii="Poppins" w:eastAsia="Calibri" w:hAnsi="Poppins" w:cs="Poppins"/>
          <w:bCs/>
          <w:sz w:val="20"/>
          <w:szCs w:val="20"/>
        </w:rPr>
        <w:t xml:space="preserve"> </w:t>
      </w:r>
      <w:r w:rsidRPr="00354F19">
        <w:rPr>
          <w:rFonts w:ascii="Poppins" w:eastAsia="Calibri" w:hAnsi="Poppins" w:cs="Poppins"/>
          <w:bCs/>
          <w:sz w:val="20"/>
          <w:szCs w:val="20"/>
        </w:rPr>
        <w:t xml:space="preserve">nowych budów wciąż nie wykazują większej ochoty do windowania </w:t>
      </w:r>
      <w:r w:rsidR="00AD4462" w:rsidRPr="00354F19">
        <w:rPr>
          <w:rFonts w:ascii="Poppins" w:eastAsia="Calibri" w:hAnsi="Poppins" w:cs="Poppins"/>
          <w:bCs/>
          <w:sz w:val="20"/>
          <w:szCs w:val="20"/>
        </w:rPr>
        <w:t xml:space="preserve">wolumenów </w:t>
      </w:r>
      <w:r w:rsidR="00A67EB7" w:rsidRPr="00354F19">
        <w:rPr>
          <w:rFonts w:ascii="Poppins" w:eastAsia="Calibri" w:hAnsi="Poppins" w:cs="Poppins"/>
          <w:bCs/>
          <w:sz w:val="20"/>
          <w:szCs w:val="20"/>
        </w:rPr>
        <w:t>uruchamianych</w:t>
      </w:r>
      <w:r w:rsidRPr="00354F19">
        <w:rPr>
          <w:rFonts w:ascii="Poppins" w:eastAsia="Calibri" w:hAnsi="Poppins" w:cs="Poppins"/>
          <w:bCs/>
          <w:sz w:val="20"/>
          <w:szCs w:val="20"/>
        </w:rPr>
        <w:t xml:space="preserve"> inwestycji. Tym sposobem, jak od dłuższego czasu komunikują dane serwisu B</w:t>
      </w:r>
      <w:r w:rsidR="000230FC" w:rsidRPr="00354F19">
        <w:rPr>
          <w:rFonts w:ascii="Poppins" w:eastAsia="Calibri" w:hAnsi="Poppins" w:cs="Poppins"/>
          <w:bCs/>
          <w:sz w:val="20"/>
          <w:szCs w:val="20"/>
        </w:rPr>
        <w:t xml:space="preserve">IG DATA </w:t>
      </w:r>
      <w:r w:rsidRPr="00354F19">
        <w:rPr>
          <w:rFonts w:ascii="Poppins" w:eastAsia="Calibri" w:hAnsi="Poppins" w:cs="Poppins"/>
          <w:bCs/>
          <w:sz w:val="20"/>
          <w:szCs w:val="20"/>
        </w:rPr>
        <w:t xml:space="preserve">RynekPierwotny.pl, </w:t>
      </w:r>
      <w:r w:rsidR="00AD4462" w:rsidRPr="00354F19">
        <w:rPr>
          <w:rFonts w:ascii="Poppins" w:eastAsia="Calibri" w:hAnsi="Poppins" w:cs="Poppins"/>
          <w:bCs/>
          <w:sz w:val="20"/>
          <w:szCs w:val="20"/>
        </w:rPr>
        <w:t>na każde 10 sprzedanych mieszkań, deweloperzy wprowadzają zaledwie 6-7 nowych ofert, przez co z miesiąca na miesiąc topnieje</w:t>
      </w:r>
      <w:r w:rsidR="00D2022F" w:rsidRPr="00354F19">
        <w:rPr>
          <w:rFonts w:ascii="Poppins" w:eastAsia="Calibri" w:hAnsi="Poppins" w:cs="Poppins"/>
          <w:bCs/>
          <w:sz w:val="20"/>
          <w:szCs w:val="20"/>
        </w:rPr>
        <w:t xml:space="preserve"> dostępność</w:t>
      </w:r>
      <w:r w:rsidR="00AD4462" w:rsidRPr="00354F19">
        <w:rPr>
          <w:rFonts w:ascii="Poppins" w:eastAsia="Calibri" w:hAnsi="Poppins" w:cs="Poppins"/>
          <w:bCs/>
          <w:sz w:val="20"/>
          <w:szCs w:val="20"/>
        </w:rPr>
        <w:t xml:space="preserve"> zas</w:t>
      </w:r>
      <w:r w:rsidR="00D2022F" w:rsidRPr="00354F19">
        <w:rPr>
          <w:rFonts w:ascii="Poppins" w:eastAsia="Calibri" w:hAnsi="Poppins" w:cs="Poppins"/>
          <w:bCs/>
          <w:sz w:val="20"/>
          <w:szCs w:val="20"/>
        </w:rPr>
        <w:t>obu</w:t>
      </w:r>
      <w:r w:rsidR="00AD4462" w:rsidRPr="00354F19">
        <w:rPr>
          <w:rFonts w:ascii="Poppins" w:eastAsia="Calibri" w:hAnsi="Poppins" w:cs="Poppins"/>
          <w:bCs/>
          <w:sz w:val="20"/>
          <w:szCs w:val="20"/>
        </w:rPr>
        <w:t xml:space="preserve"> rynku pierwotnego. </w:t>
      </w:r>
    </w:p>
    <w:p w14:paraId="5ABCA10C" w14:textId="245285F7" w:rsidR="00AD4462" w:rsidRPr="00354F19" w:rsidRDefault="00AD4462" w:rsidP="00914A07">
      <w:pPr>
        <w:spacing w:before="120" w:after="120" w:line="240" w:lineRule="auto"/>
        <w:jc w:val="both"/>
        <w:rPr>
          <w:rFonts w:ascii="Poppins" w:eastAsia="Calibri" w:hAnsi="Poppins" w:cs="Poppins"/>
          <w:bCs/>
          <w:sz w:val="20"/>
          <w:szCs w:val="20"/>
        </w:rPr>
      </w:pPr>
      <w:r w:rsidRPr="00354F19">
        <w:rPr>
          <w:rFonts w:ascii="Poppins" w:eastAsia="Calibri" w:hAnsi="Poppins" w:cs="Poppins"/>
          <w:bCs/>
          <w:sz w:val="20"/>
          <w:szCs w:val="20"/>
        </w:rPr>
        <w:t xml:space="preserve">Z kolei na rodzimej GPW w segmencie spółek deweloperskich trwa w najlepsze euforia inwestycyjna. Indeks WIG-Nieruchomości tylko od początku br. zyskał </w:t>
      </w:r>
      <w:r w:rsidR="00A67EB7" w:rsidRPr="00354F19">
        <w:rPr>
          <w:rFonts w:ascii="Poppins" w:eastAsia="Calibri" w:hAnsi="Poppins" w:cs="Poppins"/>
          <w:bCs/>
          <w:sz w:val="20"/>
          <w:szCs w:val="20"/>
        </w:rPr>
        <w:t xml:space="preserve">grubo ponad </w:t>
      </w:r>
      <w:r w:rsidRPr="00354F19">
        <w:rPr>
          <w:rFonts w:ascii="Poppins" w:eastAsia="Calibri" w:hAnsi="Poppins" w:cs="Poppins"/>
          <w:bCs/>
          <w:sz w:val="20"/>
          <w:szCs w:val="20"/>
        </w:rPr>
        <w:t>4</w:t>
      </w:r>
      <w:r w:rsidR="00A67EB7" w:rsidRPr="00354F19">
        <w:rPr>
          <w:rFonts w:ascii="Poppins" w:eastAsia="Calibri" w:hAnsi="Poppins" w:cs="Poppins"/>
          <w:bCs/>
          <w:sz w:val="20"/>
          <w:szCs w:val="20"/>
        </w:rPr>
        <w:t>0</w:t>
      </w:r>
      <w:r w:rsidRPr="00354F19">
        <w:rPr>
          <w:rFonts w:ascii="Poppins" w:eastAsia="Calibri" w:hAnsi="Poppins" w:cs="Poppins"/>
          <w:bCs/>
          <w:sz w:val="20"/>
          <w:szCs w:val="20"/>
        </w:rPr>
        <w:t xml:space="preserve"> proc. wartości, a od około dwóch tygodni prezentuje  </w:t>
      </w:r>
      <w:r w:rsidR="00A67EB7" w:rsidRPr="00354F19">
        <w:rPr>
          <w:rFonts w:ascii="Poppins" w:eastAsia="Calibri" w:hAnsi="Poppins" w:cs="Poppins"/>
          <w:bCs/>
          <w:sz w:val="20"/>
          <w:szCs w:val="20"/>
        </w:rPr>
        <w:t xml:space="preserve">wręcz </w:t>
      </w:r>
      <w:r w:rsidRPr="00354F19">
        <w:rPr>
          <w:rFonts w:ascii="Poppins" w:eastAsia="Calibri" w:hAnsi="Poppins" w:cs="Poppins"/>
          <w:bCs/>
          <w:sz w:val="20"/>
          <w:szCs w:val="20"/>
        </w:rPr>
        <w:t xml:space="preserve">formę </w:t>
      </w:r>
      <w:r w:rsidR="00A67EB7" w:rsidRPr="00354F19">
        <w:rPr>
          <w:rFonts w:ascii="Poppins" w:eastAsia="Calibri" w:hAnsi="Poppins" w:cs="Poppins"/>
          <w:bCs/>
          <w:sz w:val="20"/>
          <w:szCs w:val="20"/>
        </w:rPr>
        <w:t xml:space="preserve">hiperboli zwyżkującej. Pytanie kto ma rację, czy wyjątkowo ostrożni deweloperzy, czy może inwestorzy giełdowi, postrzegający przyszłość krajowej deweloperki mieszkaniowej w coraz bardziej </w:t>
      </w:r>
      <w:r w:rsidR="005A689E" w:rsidRPr="00354F19">
        <w:rPr>
          <w:rFonts w:ascii="Poppins" w:eastAsia="Calibri" w:hAnsi="Poppins" w:cs="Poppins"/>
          <w:bCs/>
          <w:sz w:val="20"/>
          <w:szCs w:val="20"/>
        </w:rPr>
        <w:t>kolorowych barwach.</w:t>
      </w:r>
      <w:r w:rsidR="00A67EB7" w:rsidRPr="00354F19">
        <w:rPr>
          <w:rFonts w:ascii="Poppins" w:eastAsia="Calibri" w:hAnsi="Poppins" w:cs="Poppins"/>
          <w:bCs/>
          <w:sz w:val="20"/>
          <w:szCs w:val="20"/>
        </w:rPr>
        <w:t xml:space="preserve"> </w:t>
      </w:r>
    </w:p>
    <w:p w14:paraId="2B1035CC" w14:textId="77777777" w:rsidR="008B0D3B" w:rsidRPr="00354F19" w:rsidRDefault="008B0D3B" w:rsidP="00914A07">
      <w:pPr>
        <w:jc w:val="both"/>
        <w:rPr>
          <w:rFonts w:ascii="Poppins" w:hAnsi="Poppins" w:cs="Poppins"/>
          <w:sz w:val="20"/>
          <w:szCs w:val="20"/>
        </w:rPr>
      </w:pPr>
    </w:p>
    <w:sectPr w:rsidR="008B0D3B" w:rsidRPr="00354F19" w:rsidSect="00A547BE">
      <w:headerReference w:type="default" r:id="rId10"/>
      <w:pgSz w:w="11906" w:h="16838"/>
      <w:pgMar w:top="720" w:right="720" w:bottom="720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B9BE" w14:textId="77777777" w:rsidR="004B1158" w:rsidRDefault="004B1158" w:rsidP="00E533BD">
      <w:pPr>
        <w:spacing w:after="0" w:line="240" w:lineRule="auto"/>
      </w:pPr>
      <w:r>
        <w:separator/>
      </w:r>
    </w:p>
  </w:endnote>
  <w:endnote w:type="continuationSeparator" w:id="0">
    <w:p w14:paraId="3F61C920" w14:textId="77777777" w:rsidR="004B1158" w:rsidRDefault="004B1158" w:rsidP="00E5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DAD5" w14:textId="77777777" w:rsidR="004B1158" w:rsidRDefault="004B1158" w:rsidP="00E533BD">
      <w:pPr>
        <w:spacing w:after="0" w:line="240" w:lineRule="auto"/>
      </w:pPr>
      <w:r>
        <w:separator/>
      </w:r>
    </w:p>
  </w:footnote>
  <w:footnote w:type="continuationSeparator" w:id="0">
    <w:p w14:paraId="4D4D3DA2" w14:textId="77777777" w:rsidR="004B1158" w:rsidRDefault="004B1158" w:rsidP="00E5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483D" w14:textId="31C0457E" w:rsidR="00E533BD" w:rsidRDefault="00DA7D8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49997B" wp14:editId="064C2B69">
          <wp:simplePos x="0" y="0"/>
          <wp:positionH relativeFrom="page">
            <wp:posOffset>28575</wp:posOffset>
          </wp:positionH>
          <wp:positionV relativeFrom="paragraph">
            <wp:posOffset>-624205</wp:posOffset>
          </wp:positionV>
          <wp:extent cx="7496810" cy="1033145"/>
          <wp:effectExtent l="0" t="0" r="0" b="0"/>
          <wp:wrapThrough wrapText="bothSides">
            <wp:wrapPolygon edited="0">
              <wp:start x="1427" y="4779"/>
              <wp:lineTo x="1153" y="6771"/>
              <wp:lineTo x="878" y="9559"/>
              <wp:lineTo x="933" y="15533"/>
              <wp:lineTo x="9331" y="18321"/>
              <wp:lineTo x="19211" y="19117"/>
              <wp:lineTo x="20693" y="19117"/>
              <wp:lineTo x="20693" y="18321"/>
              <wp:lineTo x="18717" y="11948"/>
              <wp:lineTo x="18826" y="8364"/>
              <wp:lineTo x="16302" y="7567"/>
              <wp:lineTo x="1921" y="4779"/>
              <wp:lineTo x="1427" y="4779"/>
            </wp:wrapPolygon>
          </wp:wrapThrough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" r="7"/>
                  <a:stretch>
                    <a:fillRect/>
                  </a:stretch>
                </pic:blipFill>
                <pic:spPr>
                  <a:xfrm>
                    <a:off x="0" y="0"/>
                    <a:ext cx="749681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06C">
      <w:ptab w:relativeTo="margin" w:alignment="center" w:leader="none"/>
    </w:r>
    <w:r w:rsidR="00FB7A20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65829"/>
    <w:multiLevelType w:val="hybridMultilevel"/>
    <w:tmpl w:val="6D001BA2"/>
    <w:lvl w:ilvl="0" w:tplc="BB82E25C"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687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BD"/>
    <w:rsid w:val="000061D9"/>
    <w:rsid w:val="00015274"/>
    <w:rsid w:val="00016290"/>
    <w:rsid w:val="000230FC"/>
    <w:rsid w:val="00044139"/>
    <w:rsid w:val="00057F54"/>
    <w:rsid w:val="00077789"/>
    <w:rsid w:val="000C2C30"/>
    <w:rsid w:val="000F0B92"/>
    <w:rsid w:val="001003CF"/>
    <w:rsid w:val="00106C6C"/>
    <w:rsid w:val="00160B41"/>
    <w:rsid w:val="00171955"/>
    <w:rsid w:val="00176DE5"/>
    <w:rsid w:val="00182A25"/>
    <w:rsid w:val="0018306C"/>
    <w:rsid w:val="0018427F"/>
    <w:rsid w:val="00193531"/>
    <w:rsid w:val="00194693"/>
    <w:rsid w:val="0021533F"/>
    <w:rsid w:val="0025422D"/>
    <w:rsid w:val="0027120F"/>
    <w:rsid w:val="00293F01"/>
    <w:rsid w:val="002C3A0A"/>
    <w:rsid w:val="002C75F1"/>
    <w:rsid w:val="002D6C21"/>
    <w:rsid w:val="002E6753"/>
    <w:rsid w:val="0030376C"/>
    <w:rsid w:val="00331728"/>
    <w:rsid w:val="00354F19"/>
    <w:rsid w:val="00367682"/>
    <w:rsid w:val="003C74F0"/>
    <w:rsid w:val="003D28BE"/>
    <w:rsid w:val="003E40E3"/>
    <w:rsid w:val="003F4D95"/>
    <w:rsid w:val="004069F6"/>
    <w:rsid w:val="0041184C"/>
    <w:rsid w:val="00414F41"/>
    <w:rsid w:val="00442EBD"/>
    <w:rsid w:val="00445E56"/>
    <w:rsid w:val="0045420A"/>
    <w:rsid w:val="004B1158"/>
    <w:rsid w:val="004B34BB"/>
    <w:rsid w:val="004B5150"/>
    <w:rsid w:val="004C4395"/>
    <w:rsid w:val="00504683"/>
    <w:rsid w:val="00507867"/>
    <w:rsid w:val="00507B27"/>
    <w:rsid w:val="005329D7"/>
    <w:rsid w:val="005428ED"/>
    <w:rsid w:val="00565B3F"/>
    <w:rsid w:val="00571D71"/>
    <w:rsid w:val="005756AC"/>
    <w:rsid w:val="00584BAF"/>
    <w:rsid w:val="00590495"/>
    <w:rsid w:val="00595106"/>
    <w:rsid w:val="005A689E"/>
    <w:rsid w:val="005B6EC7"/>
    <w:rsid w:val="005D03E9"/>
    <w:rsid w:val="005D60E5"/>
    <w:rsid w:val="005E154B"/>
    <w:rsid w:val="006170B5"/>
    <w:rsid w:val="00655E69"/>
    <w:rsid w:val="0066231E"/>
    <w:rsid w:val="00693D0A"/>
    <w:rsid w:val="006C07E3"/>
    <w:rsid w:val="006D1A53"/>
    <w:rsid w:val="006E144D"/>
    <w:rsid w:val="006E194D"/>
    <w:rsid w:val="006F0A66"/>
    <w:rsid w:val="006F1831"/>
    <w:rsid w:val="00782C3E"/>
    <w:rsid w:val="00793B7D"/>
    <w:rsid w:val="007B0374"/>
    <w:rsid w:val="007E3768"/>
    <w:rsid w:val="00801EEA"/>
    <w:rsid w:val="00825AD9"/>
    <w:rsid w:val="00836B91"/>
    <w:rsid w:val="00884A9A"/>
    <w:rsid w:val="008A0725"/>
    <w:rsid w:val="008A109B"/>
    <w:rsid w:val="008A7207"/>
    <w:rsid w:val="008B0D3B"/>
    <w:rsid w:val="008C4684"/>
    <w:rsid w:val="008C55BD"/>
    <w:rsid w:val="008E239F"/>
    <w:rsid w:val="008F7B1C"/>
    <w:rsid w:val="0091278B"/>
    <w:rsid w:val="00914A07"/>
    <w:rsid w:val="009232E8"/>
    <w:rsid w:val="00943193"/>
    <w:rsid w:val="00967D21"/>
    <w:rsid w:val="00990AA6"/>
    <w:rsid w:val="009A324B"/>
    <w:rsid w:val="009A3D85"/>
    <w:rsid w:val="009A4AA4"/>
    <w:rsid w:val="009A6075"/>
    <w:rsid w:val="009C2310"/>
    <w:rsid w:val="009C234B"/>
    <w:rsid w:val="009C36E3"/>
    <w:rsid w:val="00A0126E"/>
    <w:rsid w:val="00A17D1B"/>
    <w:rsid w:val="00A24093"/>
    <w:rsid w:val="00A547BE"/>
    <w:rsid w:val="00A64C0A"/>
    <w:rsid w:val="00A67EB7"/>
    <w:rsid w:val="00A90FB0"/>
    <w:rsid w:val="00A95C5B"/>
    <w:rsid w:val="00AD4462"/>
    <w:rsid w:val="00B141B2"/>
    <w:rsid w:val="00B17444"/>
    <w:rsid w:val="00B33F85"/>
    <w:rsid w:val="00B42848"/>
    <w:rsid w:val="00B430F1"/>
    <w:rsid w:val="00B5353F"/>
    <w:rsid w:val="00B6641D"/>
    <w:rsid w:val="00B675F4"/>
    <w:rsid w:val="00B90C5F"/>
    <w:rsid w:val="00BA48E5"/>
    <w:rsid w:val="00BA4AE2"/>
    <w:rsid w:val="00BC0222"/>
    <w:rsid w:val="00BD00B0"/>
    <w:rsid w:val="00BE548A"/>
    <w:rsid w:val="00BF285E"/>
    <w:rsid w:val="00BF2F46"/>
    <w:rsid w:val="00C05921"/>
    <w:rsid w:val="00C12248"/>
    <w:rsid w:val="00C35B7E"/>
    <w:rsid w:val="00C50A12"/>
    <w:rsid w:val="00C8273A"/>
    <w:rsid w:val="00C927BC"/>
    <w:rsid w:val="00CA33AD"/>
    <w:rsid w:val="00CB7C00"/>
    <w:rsid w:val="00CC5797"/>
    <w:rsid w:val="00CD15B5"/>
    <w:rsid w:val="00CF036B"/>
    <w:rsid w:val="00D061AE"/>
    <w:rsid w:val="00D1044B"/>
    <w:rsid w:val="00D2022F"/>
    <w:rsid w:val="00D3042F"/>
    <w:rsid w:val="00D320B2"/>
    <w:rsid w:val="00D455CB"/>
    <w:rsid w:val="00D56A8C"/>
    <w:rsid w:val="00D61549"/>
    <w:rsid w:val="00D65692"/>
    <w:rsid w:val="00DA0E39"/>
    <w:rsid w:val="00DA494D"/>
    <w:rsid w:val="00DA72F4"/>
    <w:rsid w:val="00DA7D8F"/>
    <w:rsid w:val="00DB60A0"/>
    <w:rsid w:val="00DC1870"/>
    <w:rsid w:val="00DD6A44"/>
    <w:rsid w:val="00E25AAC"/>
    <w:rsid w:val="00E32A58"/>
    <w:rsid w:val="00E32F03"/>
    <w:rsid w:val="00E3719E"/>
    <w:rsid w:val="00E440F2"/>
    <w:rsid w:val="00E533BD"/>
    <w:rsid w:val="00E73303"/>
    <w:rsid w:val="00E848CE"/>
    <w:rsid w:val="00E84E26"/>
    <w:rsid w:val="00EA18AB"/>
    <w:rsid w:val="00EA269B"/>
    <w:rsid w:val="00EC10B9"/>
    <w:rsid w:val="00ED61B2"/>
    <w:rsid w:val="00ED6CE9"/>
    <w:rsid w:val="00F06678"/>
    <w:rsid w:val="00F12F36"/>
    <w:rsid w:val="00F21411"/>
    <w:rsid w:val="00F2311C"/>
    <w:rsid w:val="00F27BE9"/>
    <w:rsid w:val="00F52BC1"/>
    <w:rsid w:val="00F60C6C"/>
    <w:rsid w:val="00F8319C"/>
    <w:rsid w:val="00F9538E"/>
    <w:rsid w:val="00FA42CC"/>
    <w:rsid w:val="00FB1774"/>
    <w:rsid w:val="00FB7A20"/>
    <w:rsid w:val="00FD5C22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F5DA"/>
  <w15:chartTrackingRefBased/>
  <w15:docId w15:val="{F36E7F9C-64BC-455F-93AF-CCB032D6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BD"/>
  </w:style>
  <w:style w:type="paragraph" w:styleId="Stopka">
    <w:name w:val="footer"/>
    <w:basedOn w:val="Normalny"/>
    <w:link w:val="Stopka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BD"/>
  </w:style>
  <w:style w:type="paragraph" w:styleId="NormalnyWeb">
    <w:name w:val="Normal (Web)"/>
    <w:basedOn w:val="Normalny"/>
    <w:uiPriority w:val="99"/>
    <w:semiHidden/>
    <w:unhideWhenUsed/>
    <w:rsid w:val="0027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120F"/>
    <w:rPr>
      <w:color w:val="0000FF"/>
      <w:u w:val="single"/>
    </w:rPr>
  </w:style>
  <w:style w:type="character" w:customStyle="1" w:styleId="hgkelc">
    <w:name w:val="hgkelc"/>
    <w:basedOn w:val="Domylnaczcionkaakapitu"/>
    <w:rsid w:val="00E3719E"/>
  </w:style>
  <w:style w:type="character" w:styleId="Pogrubienie">
    <w:name w:val="Strong"/>
    <w:basedOn w:val="Domylnaczcionkaakapitu"/>
    <w:uiPriority w:val="22"/>
    <w:qFormat/>
    <w:rsid w:val="004C4395"/>
    <w:rPr>
      <w:b/>
      <w:bCs/>
    </w:rPr>
  </w:style>
  <w:style w:type="paragraph" w:styleId="Bezodstpw">
    <w:name w:val="No Spacing"/>
    <w:uiPriority w:val="1"/>
    <w:qFormat/>
    <w:rsid w:val="00F27BE9"/>
    <w:pPr>
      <w:spacing w:after="0" w:line="240" w:lineRule="auto"/>
    </w:pPr>
  </w:style>
  <w:style w:type="paragraph" w:customStyle="1" w:styleId="Textbody">
    <w:name w:val="Text body"/>
    <w:basedOn w:val="Normalny"/>
    <w:rsid w:val="00571D7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2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nekpierwotn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A948-74EE-46C4-AA71-52FAB671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Kazimierczak</dc:creator>
  <cp:keywords/>
  <dc:description/>
  <cp:lastModifiedBy>Mikołaj Ostrowski</cp:lastModifiedBy>
  <cp:revision>45</cp:revision>
  <cp:lastPrinted>2022-08-09T11:51:00Z</cp:lastPrinted>
  <dcterms:created xsi:type="dcterms:W3CDTF">2023-07-12T10:57:00Z</dcterms:created>
  <dcterms:modified xsi:type="dcterms:W3CDTF">2023-07-13T06:50:00Z</dcterms:modified>
</cp:coreProperties>
</file>